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-572770</wp:posOffset>
            </wp:positionV>
            <wp:extent cx="1840865" cy="485140"/>
            <wp:effectExtent l="0" t="0" r="0" b="0"/>
            <wp:wrapNone/>
            <wp:docPr id="2" name="图片 2" descr="283d4aa4b35b26f3dc30374832b0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3d4aa4b35b26f3dc30374832b0b4d"/>
                    <pic:cNvPicPr>
                      <a:picLocks noChangeAspect="1"/>
                    </pic:cNvPicPr>
                  </pic:nvPicPr>
                  <pic:blipFill>
                    <a:blip r:embed="rId5"/>
                    <a:srcRect l="6235" t="32132" r="700" b="33183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六安钢铁控股集团有限公司</w:t>
      </w:r>
    </w:p>
    <w:p>
      <w:pPr>
        <w:keepNext w:val="0"/>
        <w:keepLines w:val="0"/>
        <w:pageBreakBefore w:val="0"/>
        <w:widowControl w:val="0"/>
        <w:tabs>
          <w:tab w:val="left" w:pos="8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2021届毕业生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>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100" w:firstLine="561"/>
        <w:textAlignment w:val="auto"/>
        <w:outlineLvl w:val="9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六安钢铁控股集团（以下简称：六钢集团）成立于2018年5月，位于安徽省六安市霍邱经济开发区。公司一期项目规模300万吨/年，主要包括原料、烧结、焦化、炼铁、炼钢、轧钢等主工序及配套的供配电、综合管网等公辅设施。配备国内外领先的环保设备，全部实行自动化，信息化，智能化管理，采用科学先进技术，构建低消耗、低成本、高效率的清洁生产运行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100" w:firstLine="561"/>
        <w:textAlignment w:val="auto"/>
        <w:outlineLvl w:val="9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六钢集团产品定位以满足安徽省及周边省份基础设施建设、城镇化建设、机械、汽车、家电行业等需求为主，主导产品为工业用棒材和建筑用线材，年工业产值近200亿元，可实现利税15亿元，同时拉动相关产业经济增长近400亿元，直接解决就业5000人，间接带动就业15000人，为当地经济发展做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100" w:firstLine="561"/>
        <w:textAlignment w:val="auto"/>
        <w:outlineLvl w:val="9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公司占地面积4800余亩，在册职工4700人。六钢集团始终不忘“从武安到六安，为制造业强省做贡献；从太行山到大别山，为老区扶贫当标杆”的初心，牢记“厚念家国，奋斗远行”的企业使命，为实现皖西老区人民的“钢城梦”而不懈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100" w:firstLine="561"/>
        <w:textAlignment w:val="auto"/>
        <w:outlineLvl w:val="9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六钢集团将以产品一流、技术一流、管理一流、环境一流、效益一流为目标，建成一座绿色节能化、智能网络化、花园式高端钢铁制造的现代化钢铁之城，为打造百年生态六钢夯实基础。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招聘专业</w:t>
      </w:r>
    </w:p>
    <w:tbl>
      <w:tblPr>
        <w:tblStyle w:val="6"/>
        <w:tblW w:w="1068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830"/>
        <w:gridCol w:w="871"/>
        <w:gridCol w:w="740"/>
        <w:gridCol w:w="740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冶金工程、钢铁冶金、金属材料、材料成型及控制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电气自动化、机电一体化、机械制造及其自动化、矿物加工工程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物流工程、交通运输工程、环境保护工程、安全工程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过程装备控制、工业工程、化学工艺工程、电子信息工程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能源动力工程、发电工程、煤炭化学工程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财务管理、行政管理、人力资源管理、工商管理、空乘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/女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统计学、会计学、审计学、汉语言文学、广告设计、行政管理、司法助理、法律事务等专业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/女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-572770</wp:posOffset>
            </wp:positionV>
            <wp:extent cx="1840865" cy="485140"/>
            <wp:effectExtent l="0" t="0" r="0" b="0"/>
            <wp:wrapNone/>
            <wp:docPr id="6" name="图片 6" descr="283d4aa4b35b26f3dc30374832b0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3d4aa4b35b26f3dc30374832b0b4d"/>
                    <pic:cNvPicPr>
                      <a:picLocks noChangeAspect="1"/>
                    </pic:cNvPicPr>
                  </pic:nvPicPr>
                  <pic:blipFill>
                    <a:blip r:embed="rId5"/>
                    <a:srcRect l="6235" t="32132" r="700" b="33183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三、实习薪资保护期待遇</w:t>
      </w:r>
    </w:p>
    <w:tbl>
      <w:tblPr>
        <w:tblStyle w:val="5"/>
        <w:tblpPr w:leftFromText="180" w:rightFromText="180" w:vertAnchor="text" w:horzAnchor="page" w:tblpX="587" w:tblpY="372"/>
        <w:tblOverlap w:val="never"/>
        <w:tblW w:w="10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5"/>
        <w:gridCol w:w="910"/>
        <w:gridCol w:w="923"/>
        <w:gridCol w:w="954"/>
        <w:gridCol w:w="816"/>
        <w:gridCol w:w="830"/>
        <w:gridCol w:w="757"/>
        <w:gridCol w:w="758"/>
        <w:gridCol w:w="757"/>
        <w:gridCol w:w="7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40" w:firstLineChars="7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  <w:lang w:eastAsia="zh-CN"/>
              </w:rPr>
              <w:t>分类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重点院校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（研究生、985、211）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本科院校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A类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A类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A类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工资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7000+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5000+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4500+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5000+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4500+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4000+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4500+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4000+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3500+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安家费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四、福利待遇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1、顶岗实习期缴纳工伤险，实习薪资保护期缴纳五险一金。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2、实习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薪资保护期满三个月后享受学历补助：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研究生300元/月，本科150元/月，专科100元/月。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3、定岗后享受安家费待遇，标准为：研究生、985、211院校A类应届毕业生10000元，B类应届毕业生7000元，C类应届毕业生5000元；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本科A类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应届毕业生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5000元，本科B类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应届毕业生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3000元，本科C类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应届毕业生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2000元；专科A类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应届毕业生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3000元，专科B类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应届毕业生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2000元。安家费在本人或配偶购买商品房、自建房时，一次性支付（提取时需出示正式购房合同，如配偶是房主则需提供结婚证）。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每周单休、享受节假日等休假福利，公司提供免费班车。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5、公司内部设有标准化员工餐厅，每日享受12元餐补。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6、住宿免费、独立卫生间、免费提供床位、空调、电视机、WiFi、洗衣房、开水房、健身房、棋牌室、娱乐室、阅读室、书画室等各类生活配套服务。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7、公司为新员工提供职业适应性和提升性培训，为优秀员工提供职业生涯规划设计、良好的晋升通道和平台。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顶岗实习期、实习薪资保护期、定岗相关规定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1、顶岗实习：未取得毕业证书或学位证书或档案未转入公司所在地，只缴纳工伤保险。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-591185</wp:posOffset>
            </wp:positionV>
            <wp:extent cx="1840865" cy="485140"/>
            <wp:effectExtent l="0" t="0" r="0" b="0"/>
            <wp:wrapNone/>
            <wp:docPr id="1" name="图片 1" descr="283d4aa4b35b26f3dc30374832b0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3d4aa4b35b26f3dc30374832b0b4d"/>
                    <pic:cNvPicPr>
                      <a:picLocks noChangeAspect="1"/>
                    </pic:cNvPicPr>
                  </pic:nvPicPr>
                  <pic:blipFill>
                    <a:blip r:embed="rId5"/>
                    <a:srcRect l="6235" t="32132" r="700" b="33183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2、实习薪资保护期：取得毕业证、学位证和档案转入公司所在地，实习薪资保护期为6个月。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3、定岗：实习薪资保护期满6个月定岗，执行定岗工资。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4、如2021年7月15日前，未取得毕业证书或学位证书或档案未转入公司所在地的，只缴纳工伤保险；待取得毕业证书、学位证书并将档案转入公司所在地后，缴纳五险一金，期限合并计算。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六、发展空间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（1）生产部门管理岗位：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基础知识学习→轮岗实习→定岗培养→管理技能培养→班长→主任→厂长助理→厂长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（2）生产部门技术岗位：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基础知识学习→轮岗实习→定岗培养→技术技能培养→技术员→工程师→首席工程师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（3）职能部门管理岗位：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轮岗实习→定岗培养→专员→主管→处长→部长助理→部长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七、应聘要求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1.、全日制高等院校2021年专科及上学历应届毕业生；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2、身体健康，品德良好，有积极进取精神；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3、在校期间获得优秀学生干部、优秀毕业生、三好学生、党员的优先；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4、有较强的的适应能力和抗压能力，做好从校园人到社会人转变的优先。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线下报名：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1、携带简历、就业协议书、就业推荐表、成绩单等参加宣讲会，现场投递简历；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80" w:firstLineChars="7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2、到六安钢铁控股集团人力资源服务中心进行报名。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线上报名：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可网上投递简历到邮箱，简历筛选通过后添加QQ，采取视频面试。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招聘邮箱：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instrText xml:space="preserve"> HYPERLINK "mailto:lagtzp@163.com"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lagtxyzp@126.com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校园招聘QQ：3344951160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5593080</wp:posOffset>
            </wp:positionH>
            <wp:positionV relativeFrom="paragraph">
              <wp:posOffset>270510</wp:posOffset>
            </wp:positionV>
            <wp:extent cx="1080135" cy="1080135"/>
            <wp:effectExtent l="0" t="0" r="5715" b="5715"/>
            <wp:wrapSquare wrapText="bothSides"/>
            <wp:docPr id="4" name="图片 4" descr="草料二维码（应届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草料二维码（应届生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联系人：刘先生   联系方式：0564-6398816，17375350496 微信同号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工作地址：安徽省六安市霍邱经济开发区六安钢铁控股集团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0" w:firstLineChars="25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扫码了解详情（报名）：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850" w:h="16783"/>
      <w:pgMar w:top="567" w:right="567" w:bottom="567" w:left="56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1355"/>
    <w:multiLevelType w:val="singleLevel"/>
    <w:tmpl w:val="74E613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36DC"/>
    <w:rsid w:val="00054882"/>
    <w:rsid w:val="004013AB"/>
    <w:rsid w:val="00473F09"/>
    <w:rsid w:val="004A246E"/>
    <w:rsid w:val="005933D0"/>
    <w:rsid w:val="0073679E"/>
    <w:rsid w:val="00824B3C"/>
    <w:rsid w:val="008A20D6"/>
    <w:rsid w:val="00D516FF"/>
    <w:rsid w:val="00E33DC1"/>
    <w:rsid w:val="00F34F4D"/>
    <w:rsid w:val="01CA365E"/>
    <w:rsid w:val="02425723"/>
    <w:rsid w:val="027C4B66"/>
    <w:rsid w:val="029C4BCF"/>
    <w:rsid w:val="036177A6"/>
    <w:rsid w:val="03825BAB"/>
    <w:rsid w:val="03D33E5C"/>
    <w:rsid w:val="03E31F78"/>
    <w:rsid w:val="04B74ECE"/>
    <w:rsid w:val="04C32B15"/>
    <w:rsid w:val="05063205"/>
    <w:rsid w:val="058A5ADD"/>
    <w:rsid w:val="05A328A1"/>
    <w:rsid w:val="05C97108"/>
    <w:rsid w:val="06C51552"/>
    <w:rsid w:val="06ED008D"/>
    <w:rsid w:val="0713115A"/>
    <w:rsid w:val="071A2B09"/>
    <w:rsid w:val="074639AA"/>
    <w:rsid w:val="08555637"/>
    <w:rsid w:val="09C72870"/>
    <w:rsid w:val="0A49293C"/>
    <w:rsid w:val="0C2E1576"/>
    <w:rsid w:val="0D79182F"/>
    <w:rsid w:val="0E665743"/>
    <w:rsid w:val="0FDB7C95"/>
    <w:rsid w:val="11B84519"/>
    <w:rsid w:val="125D4115"/>
    <w:rsid w:val="13941859"/>
    <w:rsid w:val="13B71141"/>
    <w:rsid w:val="142231A4"/>
    <w:rsid w:val="14D408C2"/>
    <w:rsid w:val="1768211A"/>
    <w:rsid w:val="17B208CF"/>
    <w:rsid w:val="17BB1F2D"/>
    <w:rsid w:val="18A87D85"/>
    <w:rsid w:val="18E44CF9"/>
    <w:rsid w:val="190C5B6B"/>
    <w:rsid w:val="19EC1071"/>
    <w:rsid w:val="19FC44D0"/>
    <w:rsid w:val="1B08207E"/>
    <w:rsid w:val="1B871101"/>
    <w:rsid w:val="1C59379D"/>
    <w:rsid w:val="1D5E621D"/>
    <w:rsid w:val="1E4D1889"/>
    <w:rsid w:val="1E972EF1"/>
    <w:rsid w:val="1F6179AE"/>
    <w:rsid w:val="1F6C38F3"/>
    <w:rsid w:val="1F987C0C"/>
    <w:rsid w:val="1FC63B94"/>
    <w:rsid w:val="203351F6"/>
    <w:rsid w:val="216F7583"/>
    <w:rsid w:val="21DF0268"/>
    <w:rsid w:val="22016B2F"/>
    <w:rsid w:val="238E21DB"/>
    <w:rsid w:val="24A221CB"/>
    <w:rsid w:val="251D41C8"/>
    <w:rsid w:val="26C06A78"/>
    <w:rsid w:val="27112F89"/>
    <w:rsid w:val="282A7FD5"/>
    <w:rsid w:val="29FD49FC"/>
    <w:rsid w:val="2A7B2E10"/>
    <w:rsid w:val="2A9F302C"/>
    <w:rsid w:val="2BAE5D60"/>
    <w:rsid w:val="2BE533D7"/>
    <w:rsid w:val="2CDC22FD"/>
    <w:rsid w:val="2EBD7A70"/>
    <w:rsid w:val="2F286E30"/>
    <w:rsid w:val="2F320C3F"/>
    <w:rsid w:val="2F440EE6"/>
    <w:rsid w:val="2FD35EF5"/>
    <w:rsid w:val="3023637C"/>
    <w:rsid w:val="30273169"/>
    <w:rsid w:val="30D72CDC"/>
    <w:rsid w:val="3298745D"/>
    <w:rsid w:val="333E377A"/>
    <w:rsid w:val="341C6FD9"/>
    <w:rsid w:val="38034F57"/>
    <w:rsid w:val="3842644D"/>
    <w:rsid w:val="38FD03B3"/>
    <w:rsid w:val="3B8D7231"/>
    <w:rsid w:val="3C1E25DB"/>
    <w:rsid w:val="3D395B0C"/>
    <w:rsid w:val="3E497BC8"/>
    <w:rsid w:val="3EFE262E"/>
    <w:rsid w:val="41727945"/>
    <w:rsid w:val="42CA4CFA"/>
    <w:rsid w:val="42F31A87"/>
    <w:rsid w:val="43A7692B"/>
    <w:rsid w:val="43F67733"/>
    <w:rsid w:val="44573603"/>
    <w:rsid w:val="45014865"/>
    <w:rsid w:val="462C7A00"/>
    <w:rsid w:val="46477403"/>
    <w:rsid w:val="46744602"/>
    <w:rsid w:val="475A754F"/>
    <w:rsid w:val="484C5732"/>
    <w:rsid w:val="4889224B"/>
    <w:rsid w:val="48AE0430"/>
    <w:rsid w:val="499E7DCB"/>
    <w:rsid w:val="49A61CE8"/>
    <w:rsid w:val="4A446ED3"/>
    <w:rsid w:val="4ADD3D89"/>
    <w:rsid w:val="4B77707C"/>
    <w:rsid w:val="4BE53AD5"/>
    <w:rsid w:val="4C812A28"/>
    <w:rsid w:val="4D3971E2"/>
    <w:rsid w:val="4E037514"/>
    <w:rsid w:val="4F761660"/>
    <w:rsid w:val="4FAA3500"/>
    <w:rsid w:val="512C6D8D"/>
    <w:rsid w:val="522476CD"/>
    <w:rsid w:val="5231183D"/>
    <w:rsid w:val="523429B7"/>
    <w:rsid w:val="526C504C"/>
    <w:rsid w:val="53353F67"/>
    <w:rsid w:val="53507676"/>
    <w:rsid w:val="53743245"/>
    <w:rsid w:val="53B54900"/>
    <w:rsid w:val="53F01C06"/>
    <w:rsid w:val="569E38DD"/>
    <w:rsid w:val="56D24F7C"/>
    <w:rsid w:val="596C6E19"/>
    <w:rsid w:val="59EF0ADE"/>
    <w:rsid w:val="5A132A2C"/>
    <w:rsid w:val="5ADA0C12"/>
    <w:rsid w:val="5BC66B28"/>
    <w:rsid w:val="5C466AA6"/>
    <w:rsid w:val="5D1163E4"/>
    <w:rsid w:val="5DF85555"/>
    <w:rsid w:val="5EE13763"/>
    <w:rsid w:val="5F230F36"/>
    <w:rsid w:val="60307256"/>
    <w:rsid w:val="6099074F"/>
    <w:rsid w:val="616C65D7"/>
    <w:rsid w:val="630E3D8F"/>
    <w:rsid w:val="63D75C36"/>
    <w:rsid w:val="64A9272F"/>
    <w:rsid w:val="66891009"/>
    <w:rsid w:val="67101B28"/>
    <w:rsid w:val="67EF7FF3"/>
    <w:rsid w:val="68867C3E"/>
    <w:rsid w:val="68B236DC"/>
    <w:rsid w:val="69D1119A"/>
    <w:rsid w:val="69D56DD4"/>
    <w:rsid w:val="6AA21C86"/>
    <w:rsid w:val="6B473417"/>
    <w:rsid w:val="6C2C4FAF"/>
    <w:rsid w:val="6CAD0A31"/>
    <w:rsid w:val="6D535020"/>
    <w:rsid w:val="6F156721"/>
    <w:rsid w:val="6F2E1A8D"/>
    <w:rsid w:val="7025312A"/>
    <w:rsid w:val="70C9297D"/>
    <w:rsid w:val="7192742E"/>
    <w:rsid w:val="71BE246C"/>
    <w:rsid w:val="71CE2B51"/>
    <w:rsid w:val="72393636"/>
    <w:rsid w:val="726B1EC2"/>
    <w:rsid w:val="72DF3377"/>
    <w:rsid w:val="73361AF6"/>
    <w:rsid w:val="737C6C47"/>
    <w:rsid w:val="739A6132"/>
    <w:rsid w:val="75250E5A"/>
    <w:rsid w:val="755209BA"/>
    <w:rsid w:val="76093519"/>
    <w:rsid w:val="78C2423F"/>
    <w:rsid w:val="7957168F"/>
    <w:rsid w:val="7A1E27EB"/>
    <w:rsid w:val="7AA47B3E"/>
    <w:rsid w:val="7AC97B9D"/>
    <w:rsid w:val="7AF078E6"/>
    <w:rsid w:val="7B047ED8"/>
    <w:rsid w:val="7B823F5D"/>
    <w:rsid w:val="7C875271"/>
    <w:rsid w:val="7CB2076F"/>
    <w:rsid w:val="7DF33347"/>
    <w:rsid w:val="7E2C7E00"/>
    <w:rsid w:val="7E9F7E0F"/>
    <w:rsid w:val="7F0C7136"/>
    <w:rsid w:val="7F4E581E"/>
    <w:rsid w:val="7F5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934</Words>
  <Characters>1024</Characters>
  <Lines>8</Lines>
  <Paragraphs>2</Paragraphs>
  <TotalTime>0</TotalTime>
  <ScaleCrop>false</ScaleCrop>
  <LinksUpToDate>false</LinksUpToDate>
  <CharactersWithSpaces>1046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2018-08-23T09:11:00Z</dcterms:created>
  <dc:creator>Administrator</dc:creator>
  <cp:lastModifiedBy>King.Venus</cp:lastModifiedBy>
  <cp:lastPrinted>2018-09-12T01:50:00Z</cp:lastPrinted>
  <dcterms:modified xsi:type="dcterms:W3CDTF">2020-09-29T08:16:49Z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