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1B" w:rsidRDefault="0011721B" w:rsidP="0011721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1721B" w:rsidRDefault="0011721B" w:rsidP="0011721B">
      <w:pPr>
        <w:widowControl/>
        <w:spacing w:afterLines="100" w:after="312" w:line="700" w:lineRule="exact"/>
        <w:jc w:val="center"/>
        <w:outlineLvl w:val="0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_Toc150619982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微小说大赛活动方案</w:t>
      </w:r>
      <w:bookmarkEnd w:id="0"/>
    </w:p>
    <w:p w:rsidR="0011721B" w:rsidRDefault="0011721B" w:rsidP="0011721B">
      <w:p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一、活动目的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激发大学生的文学创作潜能，提高自身写作素养，执笔书写心灵之声。描写新时代在各条战线上砥砺前行、拼搏奉献的优秀人物和感人事迹。讲好中国故事，弘扬中国精神，凝聚团结奋进的强大力量，为党的二十大精神的学习营造良好、和谐的文化氛围。</w:t>
      </w:r>
    </w:p>
    <w:p w:rsidR="0011721B" w:rsidRDefault="0011721B" w:rsidP="0011721B">
      <w:p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二、参赛方式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个人参赛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721B" w:rsidRDefault="0011721B" w:rsidP="0011721B">
      <w:p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三、作品要求</w:t>
      </w:r>
    </w:p>
    <w:p w:rsidR="0011721B" w:rsidRDefault="0011721B" w:rsidP="0011721B">
      <w:pPr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作品主题鲜明，文笔流畅，创意新颖；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作品字数200字以内，题目自拟。要求原创，作品会进行检索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，查看文章是否抄袭。如复制文本占比达30%以上，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将取消参赛资格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；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采取百分制，错别字一个减一分，根据作品质量，评委各自评分，作品最终得分取平均分；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作品以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Word文档形式，文档以“题目+姓名+学号 ”命名；文档中必须包含微小说的题目和正文以及参赛选手的个人信息（姓名、学院、专业、班级、学号、联系方式）；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稿件格式：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（1）标题——宋体、二号字、居中、加粗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w w:val="95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（2）</w:t>
      </w:r>
      <w:r>
        <w:rPr>
          <w:rFonts w:ascii="方正仿宋_GBK" w:eastAsia="方正仿宋_GBK" w:hAnsi="方正仿宋_GBK" w:cs="方正仿宋_GBK" w:hint="eastAsia"/>
          <w:w w:val="95"/>
          <w:sz w:val="32"/>
          <w:szCs w:val="32"/>
        </w:rPr>
        <w:t>正文——宋体、四号字、首行缩进、段落间距两倍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（3）个人信息——置于文本右下角、宋体、四号。</w:t>
      </w:r>
    </w:p>
    <w:p w:rsidR="0011721B" w:rsidRDefault="0011721B" w:rsidP="0011721B">
      <w:p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四、比赛流程</w:t>
      </w:r>
    </w:p>
    <w:p w:rsidR="0011721B" w:rsidRDefault="0011721B" w:rsidP="0011721B">
      <w:pPr>
        <w:spacing w:line="460" w:lineRule="exact"/>
        <w:ind w:firstLineChars="200" w:firstLine="640"/>
        <w:textAlignment w:val="baseline"/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（一）作品征集（2023年11月15日至30日）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1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报名时间：202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日前。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提交作品：2023年11月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日前，作品必须以Word文档的形式发送至指定邮箱。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经济与法学学院、文学与传媒学院、外国语学院将作品及信息汇总表发送至upupup_0218@qq.com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教师教育学院、体育学院、工商管理学院将作品及信息汇总表发送至zyx3553820052@qq.com；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旅游管理学院、美术与设计学院、数学与大数据学院将作品及信息汇总表发送至2602703641@qq.com；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机械工程学院、电子工程学院、计算机与人工智能学院将作品及信息汇总表发送至3184532344@qq.com；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化学与材料工程学院、生物与环境工程学院将作品及信息汇总表发送至2453779221@qq.com。</w:t>
      </w:r>
    </w:p>
    <w:p w:rsidR="0011721B" w:rsidRDefault="0011721B" w:rsidP="0011721B">
      <w:pPr>
        <w:snapToGrid w:val="0"/>
        <w:spacing w:line="4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活动联系人：潘妍（17201713856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）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（二）作品评比（2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023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年1</w:t>
      </w:r>
      <w:r>
        <w:rPr>
          <w:rFonts w:ascii="方正楷体_GBK" w:eastAsia="方正楷体_GBK" w:hAnsi="方正仿宋_GBK" w:cs="方正仿宋_GBK"/>
          <w:color w:val="000000"/>
          <w:kern w:val="0"/>
          <w:sz w:val="32"/>
          <w:szCs w:val="32"/>
        </w:rPr>
        <w:t>2</w:t>
      </w:r>
      <w:r>
        <w:rPr>
          <w:rFonts w:ascii="方正楷体_GBK" w:eastAsia="方正楷体_GBK" w:hAnsi="方正仿宋_GBK" w:cs="方正仿宋_GBK" w:hint="eastAsia"/>
          <w:color w:val="000000"/>
          <w:kern w:val="0"/>
          <w:sz w:val="32"/>
          <w:szCs w:val="32"/>
        </w:rPr>
        <w:t>月）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承办单位与协办单位负责组织作品初审，确定晋级作品（数量视具体情况而定）。晋级作品由专家评委打分评审，确定获奖名单。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楷体_GBK" w:eastAsia="方正楷体_GBK" w:hAnsi="方正仿宋_GBK" w:cs="方正仿宋_GBK"/>
          <w:bCs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Cs/>
          <w:kern w:val="0"/>
          <w:sz w:val="32"/>
          <w:szCs w:val="32"/>
        </w:rPr>
        <w:t>（三）线上展示（2023年12月）</w:t>
      </w:r>
    </w:p>
    <w:p w:rsidR="0011721B" w:rsidRDefault="0011721B" w:rsidP="0011721B">
      <w:pPr>
        <w:widowControl/>
        <w:spacing w:line="46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获奖作品会在文学与传媒学院微信公众号和易班·今日校园和进行展示。</w:t>
      </w:r>
    </w:p>
    <w:p w:rsidR="0011721B" w:rsidRDefault="0011721B" w:rsidP="0011721B">
      <w:pPr>
        <w:spacing w:beforeLines="50" w:before="156" w:afterLines="50" w:after="156" w:line="460" w:lineRule="exact"/>
        <w:ind w:firstLineChars="200" w:firstLine="640"/>
        <w:rPr>
          <w:rFonts w:ascii="方正黑体_GBK" w:eastAsia="方正黑体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五、奖项设置</w:t>
      </w:r>
    </w:p>
    <w:p w:rsidR="0011721B" w:rsidRDefault="0011721B" w:rsidP="0011721B">
      <w:pPr>
        <w:spacing w:line="4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一等奖1名，二等奖2名，三等奖3名，优秀奖若干。并颁发证书和奖品。</w:t>
      </w:r>
      <w:bookmarkStart w:id="1" w:name="_GoBack"/>
      <w:bookmarkEnd w:id="1"/>
    </w:p>
    <w:sectPr w:rsidR="0011721B" w:rsidSect="0011721B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4D" w:rsidRDefault="00354D4D" w:rsidP="0011721B">
      <w:r>
        <w:separator/>
      </w:r>
    </w:p>
  </w:endnote>
  <w:endnote w:type="continuationSeparator" w:id="0">
    <w:p w:rsidR="00354D4D" w:rsidRDefault="00354D4D" w:rsidP="0011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4D" w:rsidRDefault="00354D4D" w:rsidP="0011721B">
      <w:r>
        <w:separator/>
      </w:r>
    </w:p>
  </w:footnote>
  <w:footnote w:type="continuationSeparator" w:id="0">
    <w:p w:rsidR="00354D4D" w:rsidRDefault="00354D4D" w:rsidP="0011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CD"/>
    <w:rsid w:val="000E14CD"/>
    <w:rsid w:val="0011721B"/>
    <w:rsid w:val="00354D4D"/>
    <w:rsid w:val="008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39EF2"/>
  <w15:chartTrackingRefBased/>
  <w15:docId w15:val="{E3D3912D-EDA4-4C2B-A6A0-847F27F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72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17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1721B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1172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郭超</dc:creator>
  <cp:keywords/>
  <dc:description/>
  <cp:lastModifiedBy>郭超</cp:lastModifiedBy>
  <cp:revision>2</cp:revision>
  <dcterms:created xsi:type="dcterms:W3CDTF">2023-11-13T07:02:00Z</dcterms:created>
  <dcterms:modified xsi:type="dcterms:W3CDTF">2023-11-13T07:02:00Z</dcterms:modified>
</cp:coreProperties>
</file>