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巢湖学院</w:t>
      </w:r>
      <w:r>
        <w:rPr>
          <w:rFonts w:ascii="Times New Roman" w:hAnsi="Times New Roman" w:eastAsia="方正小标宋简体" w:cs="Times New Roman"/>
          <w:sz w:val="32"/>
          <w:szCs w:val="32"/>
        </w:rPr>
        <w:t>课程思政教学</w:t>
      </w:r>
      <w:r>
        <w:rPr>
          <w:rFonts w:hint="eastAsia" w:ascii="Times New Roman" w:hAnsi="Times New Roman" w:eastAsia="方正小标宋简体" w:cs="Times New Roman"/>
          <w:sz w:val="32"/>
          <w:szCs w:val="32"/>
        </w:rPr>
        <w:t>竞赛</w:t>
      </w:r>
      <w:r>
        <w:rPr>
          <w:rFonts w:ascii="Times New Roman" w:hAnsi="Times New Roman" w:eastAsia="方正小标宋简体" w:cs="Times New Roman"/>
          <w:sz w:val="32"/>
          <w:szCs w:val="32"/>
        </w:rPr>
        <w:t>评分表</w:t>
      </w:r>
    </w:p>
    <w:p>
      <w:pPr>
        <w:rPr>
          <w:rFonts w:ascii="Times New Roman" w:hAnsi="Times New Roman" w:cs="Times New Roman"/>
          <w:sz w:val="30"/>
          <w:szCs w:val="30"/>
        </w:rPr>
      </w:pPr>
      <w:r>
        <w:rPr>
          <w:rFonts w:ascii="Times New Roman" w:hAnsi="Times New Roman" w:cs="Times New Roman"/>
          <w:sz w:val="30"/>
          <w:szCs w:val="30"/>
        </w:rPr>
        <w:t>课程名称：              参赛教师：           评委签字：</w:t>
      </w:r>
    </w:p>
    <w:tbl>
      <w:tblPr>
        <w:tblStyle w:val="5"/>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157"/>
        <w:gridCol w:w="4432"/>
        <w:gridCol w:w="1026"/>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0" w:type="dxa"/>
            <w:gridSpan w:val="2"/>
          </w:tcPr>
          <w:p>
            <w:pPr>
              <w:jc w:val="center"/>
              <w:rPr>
                <w:rFonts w:ascii="Times New Roman" w:hAnsi="Times New Roman" w:cs="Times New Roman"/>
                <w:b/>
                <w:sz w:val="28"/>
                <w:szCs w:val="28"/>
              </w:rPr>
            </w:pPr>
            <w:r>
              <w:rPr>
                <w:rFonts w:ascii="Times New Roman" w:hAnsi="Times New Roman" w:cs="Times New Roman"/>
                <w:b/>
                <w:sz w:val="28"/>
                <w:szCs w:val="28"/>
              </w:rPr>
              <w:t>评价指标</w:t>
            </w:r>
          </w:p>
        </w:tc>
        <w:tc>
          <w:tcPr>
            <w:tcW w:w="4432" w:type="dxa"/>
          </w:tcPr>
          <w:p>
            <w:pPr>
              <w:jc w:val="center"/>
              <w:rPr>
                <w:rFonts w:ascii="Times New Roman" w:hAnsi="Times New Roman" w:cs="Times New Roman"/>
                <w:b/>
                <w:sz w:val="28"/>
                <w:szCs w:val="28"/>
              </w:rPr>
            </w:pPr>
            <w:r>
              <w:rPr>
                <w:rFonts w:ascii="Times New Roman" w:hAnsi="Times New Roman" w:cs="Times New Roman"/>
                <w:b/>
                <w:sz w:val="28"/>
                <w:szCs w:val="28"/>
              </w:rPr>
              <w:t>评分内容</w:t>
            </w:r>
          </w:p>
        </w:tc>
        <w:tc>
          <w:tcPr>
            <w:tcW w:w="1026" w:type="dxa"/>
          </w:tcPr>
          <w:p>
            <w:pPr>
              <w:jc w:val="center"/>
              <w:rPr>
                <w:rFonts w:ascii="Times New Roman" w:hAnsi="Times New Roman" w:cs="Times New Roman"/>
                <w:b/>
                <w:sz w:val="28"/>
                <w:szCs w:val="28"/>
              </w:rPr>
            </w:pPr>
            <w:r>
              <w:rPr>
                <w:rFonts w:ascii="Times New Roman" w:hAnsi="Times New Roman" w:cs="Times New Roman"/>
                <w:b/>
                <w:sz w:val="28"/>
                <w:szCs w:val="28"/>
              </w:rPr>
              <w:t>分值</w:t>
            </w:r>
          </w:p>
        </w:tc>
        <w:tc>
          <w:tcPr>
            <w:tcW w:w="1079" w:type="dxa"/>
          </w:tcPr>
          <w:p>
            <w:pPr>
              <w:jc w:val="center"/>
              <w:rPr>
                <w:rFonts w:ascii="Times New Roman" w:hAnsi="Times New Roman" w:cs="Times New Roman"/>
                <w:b/>
                <w:sz w:val="28"/>
                <w:szCs w:val="28"/>
              </w:rPr>
            </w:pPr>
            <w:r>
              <w:rPr>
                <w:rFonts w:ascii="Times New Roman" w:hAnsi="Times New Roman" w:cs="Times New Roman"/>
                <w:b/>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280" w:type="dxa"/>
            <w:gridSpan w:val="2"/>
            <w:vMerge w:val="restart"/>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设计</w:t>
            </w:r>
          </w:p>
          <w:p>
            <w:pPr>
              <w:jc w:val="center"/>
              <w:rPr>
                <w:rFonts w:ascii="Times New Roman" w:hAnsi="Times New Roman" w:cs="Times New Roman"/>
                <w:b/>
                <w:sz w:val="24"/>
                <w:szCs w:val="24"/>
              </w:rPr>
            </w:pPr>
            <w:r>
              <w:rPr>
                <w:rFonts w:ascii="Times New Roman" w:hAnsi="Times New Roman" w:cs="Times New Roman"/>
                <w:b/>
                <w:sz w:val="24"/>
                <w:szCs w:val="24"/>
              </w:rPr>
              <w:t>20分</w:t>
            </w: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符合教学大纲，内容充实，反映学科前沿。准确把握课程的重点和难点，针对性强。</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1079" w:type="dxa"/>
            <w:vMerge w:val="restart"/>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280" w:type="dxa"/>
            <w:gridSpan w:val="2"/>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hint="eastAsia" w:ascii="Times New Roman" w:hAnsi="Times New Roman" w:cs="Times New Roman"/>
                <w:sz w:val="24"/>
                <w:szCs w:val="24"/>
              </w:rPr>
              <w:t>围绕</w:t>
            </w:r>
            <w:r>
              <w:rPr>
                <w:rFonts w:ascii="Times New Roman" w:hAnsi="Times New Roman" w:cs="Times New Roman"/>
                <w:sz w:val="24"/>
                <w:szCs w:val="24"/>
              </w:rPr>
              <w:t>课程思政</w:t>
            </w:r>
            <w:r>
              <w:rPr>
                <w:rFonts w:hint="eastAsia" w:ascii="Times New Roman" w:hAnsi="Times New Roman" w:cs="Times New Roman"/>
                <w:sz w:val="24"/>
                <w:szCs w:val="24"/>
              </w:rPr>
              <w:t>设计</w:t>
            </w:r>
            <w:r>
              <w:rPr>
                <w:rFonts w:ascii="Times New Roman" w:hAnsi="Times New Roman" w:cs="Times New Roman"/>
                <w:sz w:val="24"/>
                <w:szCs w:val="24"/>
              </w:rPr>
              <w:t>教学目标、教学内容</w:t>
            </w:r>
            <w:r>
              <w:rPr>
                <w:rFonts w:hint="eastAsia" w:ascii="Times New Roman" w:hAnsi="Times New Roman" w:cs="Times New Roman"/>
                <w:sz w:val="24"/>
                <w:szCs w:val="24"/>
              </w:rPr>
              <w:t>、</w:t>
            </w:r>
            <w:r>
              <w:rPr>
                <w:rFonts w:ascii="Times New Roman" w:hAnsi="Times New Roman" w:cs="Times New Roman"/>
                <w:sz w:val="24"/>
                <w:szCs w:val="24"/>
              </w:rPr>
              <w:t>教学方法</w:t>
            </w:r>
            <w:r>
              <w:rPr>
                <w:rFonts w:hint="eastAsia" w:ascii="Times New Roman" w:hAnsi="Times New Roman" w:cs="Times New Roman"/>
                <w:sz w:val="24"/>
                <w:szCs w:val="24"/>
              </w:rPr>
              <w:t>。</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80" w:type="dxa"/>
            <w:gridSpan w:val="2"/>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教学</w:t>
            </w:r>
            <w:r>
              <w:rPr>
                <w:rFonts w:hint="eastAsia" w:ascii="Times New Roman" w:hAnsi="Times New Roman" w:cs="Times New Roman"/>
                <w:sz w:val="24"/>
                <w:szCs w:val="24"/>
              </w:rPr>
              <w:t>过程</w:t>
            </w:r>
            <w:r>
              <w:rPr>
                <w:rFonts w:ascii="Times New Roman" w:hAnsi="Times New Roman" w:cs="Times New Roman"/>
                <w:sz w:val="24"/>
                <w:szCs w:val="24"/>
              </w:rPr>
              <w:t>安排合理，方法手段选择恰当</w:t>
            </w:r>
            <w:r>
              <w:rPr>
                <w:rFonts w:hint="eastAsia"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文字表达准确、简洁</w:t>
            </w:r>
            <w:r>
              <w:rPr>
                <w:rFonts w:hint="eastAsia" w:ascii="Times New Roman" w:hAnsi="Times New Roman" w:cs="Times New Roman"/>
                <w:sz w:val="24"/>
                <w:szCs w:val="24"/>
              </w:rPr>
              <w:t>、</w:t>
            </w:r>
            <w:r>
              <w:rPr>
                <w:rFonts w:ascii="Times New Roman" w:hAnsi="Times New Roman" w:cs="Times New Roman"/>
                <w:sz w:val="24"/>
                <w:szCs w:val="24"/>
              </w:rPr>
              <w:t>清楚。</w:t>
            </w:r>
          </w:p>
        </w:tc>
        <w:tc>
          <w:tcPr>
            <w:tcW w:w="1026" w:type="dxa"/>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123" w:type="dxa"/>
            <w:vMerge w:val="restart"/>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课堂</w:t>
            </w: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80分</w:t>
            </w:r>
          </w:p>
        </w:tc>
        <w:tc>
          <w:tcPr>
            <w:tcW w:w="1157" w:type="dxa"/>
          </w:tcPr>
          <w:p>
            <w:pPr>
              <w:jc w:val="both"/>
              <w:rPr>
                <w:rFonts w:hint="eastAsia" w:ascii="Times New Roman" w:hAnsi="Times New Roman" w:cs="Times New Roman"/>
                <w:b/>
                <w:color w:val="auto"/>
                <w:sz w:val="24"/>
                <w:szCs w:val="24"/>
                <w:lang w:val="en-US" w:eastAsia="zh-CN"/>
              </w:rPr>
            </w:pPr>
          </w:p>
          <w:p>
            <w:pPr>
              <w:jc w:val="center"/>
              <w:rPr>
                <w:rFonts w:hint="eastAsia"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val="en-US" w:eastAsia="zh-CN"/>
              </w:rPr>
              <w:t>说课</w:t>
            </w:r>
          </w:p>
          <w:p>
            <w:pPr>
              <w:jc w:val="center"/>
              <w:rPr>
                <w:rFonts w:hint="default"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val="en-US" w:eastAsia="zh-CN"/>
              </w:rPr>
              <w:t>10分</w:t>
            </w:r>
          </w:p>
        </w:tc>
        <w:tc>
          <w:tcPr>
            <w:tcW w:w="4432" w:type="dxa"/>
            <w:vAlign w:val="center"/>
          </w:tcPr>
          <w:p>
            <w:pPr>
              <w:jc w:val="left"/>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说课内容完整、思路清晰、语言流畅，其中重点强调在教学中如何融入课程思政。</w:t>
            </w:r>
            <w:bookmarkStart w:id="0" w:name="_GoBack"/>
            <w:bookmarkEnd w:id="0"/>
          </w:p>
        </w:tc>
        <w:tc>
          <w:tcPr>
            <w:tcW w:w="1026" w:type="dxa"/>
            <w:vAlign w:val="center"/>
          </w:tcPr>
          <w:p>
            <w:pPr>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10</w:t>
            </w:r>
          </w:p>
        </w:tc>
        <w:tc>
          <w:tcPr>
            <w:tcW w:w="1079" w:type="dxa"/>
            <w:vMerge w:val="restart"/>
            <w:vAlign w:val="center"/>
          </w:tcPr>
          <w:p>
            <w:pPr>
              <w:jc w:val="center"/>
              <w:rPr>
                <w:rFonts w:ascii="Times New Roman" w:hAnsi="Times New Roman" w:cs="Times New Roman"/>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123" w:type="dxa"/>
            <w:vMerge w:val="continue"/>
          </w:tcPr>
          <w:p>
            <w:pPr>
              <w:jc w:val="center"/>
              <w:rPr>
                <w:rFonts w:ascii="Times New Roman" w:hAnsi="Times New Roman" w:cs="Times New Roman"/>
                <w:b/>
                <w:sz w:val="24"/>
                <w:szCs w:val="24"/>
              </w:rPr>
            </w:pPr>
          </w:p>
        </w:tc>
        <w:tc>
          <w:tcPr>
            <w:tcW w:w="1157" w:type="dxa"/>
            <w:vMerge w:val="restart"/>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hint="eastAsia" w:ascii="Times New Roman" w:hAnsi="Times New Roman" w:cs="Times New Roman"/>
                <w:b/>
                <w:sz w:val="24"/>
                <w:szCs w:val="24"/>
              </w:rPr>
              <w:t>过程</w:t>
            </w:r>
          </w:p>
          <w:p>
            <w:pPr>
              <w:jc w:val="center"/>
              <w:rPr>
                <w:rFonts w:ascii="Times New Roman" w:hAnsi="Times New Roman" w:cs="Times New Roman"/>
                <w:b/>
                <w:sz w:val="24"/>
                <w:szCs w:val="24"/>
              </w:rPr>
            </w:pPr>
            <w:r>
              <w:rPr>
                <w:rFonts w:ascii="Times New Roman" w:hAnsi="Times New Roman" w:cs="Times New Roman"/>
                <w:b/>
                <w:sz w:val="24"/>
                <w:szCs w:val="24"/>
              </w:rPr>
              <w:t>40分</w:t>
            </w: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符合教学目标</w:t>
            </w:r>
            <w:r>
              <w:rPr>
                <w:rFonts w:hint="eastAsia" w:ascii="Times New Roman" w:hAnsi="Times New Roman" w:cs="Times New Roman"/>
                <w:sz w:val="24"/>
                <w:szCs w:val="24"/>
              </w:rPr>
              <w:t>，</w:t>
            </w:r>
            <w:r>
              <w:rPr>
                <w:rFonts w:ascii="Times New Roman" w:hAnsi="Times New Roman" w:cs="Times New Roman"/>
                <w:sz w:val="24"/>
                <w:szCs w:val="24"/>
              </w:rPr>
              <w:t>内容充实，信息量大，体现专业素养，有一定的学术性；反映或联系学科发展新思想、新概念、新成果；重点突出，条理清楚，内容承前启后，循序渐进。</w:t>
            </w:r>
          </w:p>
        </w:tc>
        <w:tc>
          <w:tcPr>
            <w:tcW w:w="1026" w:type="dxa"/>
            <w:vAlign w:val="center"/>
          </w:tcPr>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123" w:type="dxa"/>
            <w:vMerge w:val="continue"/>
          </w:tcPr>
          <w:p>
            <w:pPr>
              <w:rPr>
                <w:rFonts w:ascii="Times New Roman" w:hAnsi="Times New Roman" w:cs="Times New Roman"/>
                <w:sz w:val="24"/>
                <w:szCs w:val="24"/>
              </w:rPr>
            </w:pPr>
          </w:p>
        </w:tc>
        <w:tc>
          <w:tcPr>
            <w:tcW w:w="1157" w:type="dxa"/>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善于综合运用现代信息技术手段和数字资源把思政教育巧妙渗透教学全过程，教学方法运用恰当。</w:t>
            </w:r>
          </w:p>
        </w:tc>
        <w:tc>
          <w:tcPr>
            <w:tcW w:w="1026" w:type="dxa"/>
            <w:vAlign w:val="center"/>
          </w:tcPr>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10</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123" w:type="dxa"/>
            <w:vMerge w:val="continue"/>
          </w:tcPr>
          <w:p>
            <w:pPr>
              <w:rPr>
                <w:rFonts w:ascii="Times New Roman" w:hAnsi="Times New Roman" w:cs="Times New Roman"/>
                <w:sz w:val="24"/>
                <w:szCs w:val="24"/>
              </w:rPr>
            </w:pPr>
          </w:p>
        </w:tc>
        <w:tc>
          <w:tcPr>
            <w:tcW w:w="1157" w:type="dxa"/>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深入</w:t>
            </w:r>
            <w:r>
              <w:rPr>
                <w:rFonts w:hint="eastAsia" w:ascii="Times New Roman" w:hAnsi="Times New Roman" w:cs="Times New Roman"/>
                <w:sz w:val="24"/>
                <w:szCs w:val="24"/>
                <w:lang w:val="en-US" w:eastAsia="zh-CN"/>
              </w:rPr>
              <w:t>挖</w:t>
            </w:r>
            <w:r>
              <w:rPr>
                <w:rFonts w:ascii="Times New Roman" w:hAnsi="Times New Roman" w:cs="Times New Roman"/>
                <w:sz w:val="24"/>
                <w:szCs w:val="24"/>
              </w:rPr>
              <w:t>掘和提炼课程所蕴含的思政</w:t>
            </w:r>
            <w:r>
              <w:rPr>
                <w:rFonts w:hint="eastAsia" w:ascii="Times New Roman" w:hAnsi="Times New Roman" w:cs="Times New Roman"/>
                <w:sz w:val="24"/>
                <w:szCs w:val="24"/>
                <w:lang w:val="en-US" w:eastAsia="zh-CN"/>
              </w:rPr>
              <w:t>元</w:t>
            </w:r>
            <w:r>
              <w:rPr>
                <w:rFonts w:ascii="Times New Roman" w:hAnsi="Times New Roman" w:cs="Times New Roman"/>
                <w:sz w:val="24"/>
                <w:szCs w:val="24"/>
              </w:rPr>
              <w:t>素，能将思想政治教育和专业知识传授</w:t>
            </w:r>
            <w:r>
              <w:rPr>
                <w:rFonts w:hint="eastAsia" w:ascii="Times New Roman" w:hAnsi="Times New Roman" w:cs="Times New Roman"/>
                <w:sz w:val="24"/>
                <w:szCs w:val="24"/>
              </w:rPr>
              <w:t>有机</w:t>
            </w:r>
            <w:r>
              <w:rPr>
                <w:rFonts w:ascii="Times New Roman" w:hAnsi="Times New Roman" w:cs="Times New Roman"/>
                <w:sz w:val="24"/>
                <w:szCs w:val="24"/>
              </w:rPr>
              <w:t>融合，</w:t>
            </w:r>
            <w:r>
              <w:rPr>
                <w:rFonts w:hint="eastAsia" w:ascii="Times New Roman" w:hAnsi="Times New Roman" w:cs="Times New Roman"/>
                <w:sz w:val="24"/>
                <w:szCs w:val="24"/>
              </w:rPr>
              <w:t>注重</w:t>
            </w:r>
            <w:r>
              <w:rPr>
                <w:rFonts w:ascii="Times New Roman" w:hAnsi="Times New Roman" w:cs="Times New Roman"/>
                <w:sz w:val="24"/>
                <w:szCs w:val="24"/>
              </w:rPr>
              <w:t>引导学生树立正确世界观、人生观、价值观等内容。</w:t>
            </w:r>
          </w:p>
        </w:tc>
        <w:tc>
          <w:tcPr>
            <w:tcW w:w="1026" w:type="dxa"/>
            <w:vAlign w:val="center"/>
          </w:tcPr>
          <w:p>
            <w:pPr>
              <w:jc w:val="both"/>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23" w:type="dxa"/>
            <w:vMerge w:val="continue"/>
          </w:tcPr>
          <w:p>
            <w:pPr>
              <w:rPr>
                <w:rFonts w:ascii="Times New Roman" w:hAnsi="Times New Roman" w:cs="Times New Roman"/>
                <w:sz w:val="24"/>
                <w:szCs w:val="24"/>
              </w:rPr>
            </w:pPr>
          </w:p>
        </w:tc>
        <w:tc>
          <w:tcPr>
            <w:tcW w:w="1157" w:type="dxa"/>
            <w:vMerge w:val="restart"/>
            <w:vAlign w:val="center"/>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效果</w:t>
            </w:r>
          </w:p>
          <w:p>
            <w:pPr>
              <w:jc w:val="center"/>
              <w:rPr>
                <w:rFonts w:ascii="Times New Roman" w:hAnsi="Times New Roman" w:cs="Times New Roman"/>
                <w:b/>
                <w:sz w:val="24"/>
                <w:szCs w:val="24"/>
              </w:rPr>
            </w:pPr>
            <w:r>
              <w:rPr>
                <w:rFonts w:ascii="Times New Roman" w:hAnsi="Times New Roman" w:cs="Times New Roman"/>
                <w:b/>
                <w:sz w:val="24"/>
                <w:szCs w:val="24"/>
              </w:rPr>
              <w:t>20分</w:t>
            </w: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注重思想政治教育和价值引领，有效达成教学目标，效果明显。</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23" w:type="dxa"/>
            <w:vMerge w:val="continue"/>
          </w:tcPr>
          <w:p>
            <w:pPr>
              <w:rPr>
                <w:rFonts w:ascii="Times New Roman" w:hAnsi="Times New Roman" w:cs="Times New Roman"/>
                <w:sz w:val="24"/>
                <w:szCs w:val="24"/>
              </w:rPr>
            </w:pPr>
          </w:p>
        </w:tc>
        <w:tc>
          <w:tcPr>
            <w:tcW w:w="1157" w:type="dxa"/>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注重教学互动，突出学生主体地位，调动学生参与课堂积极性，课堂教学</w:t>
            </w:r>
            <w:r>
              <w:rPr>
                <w:rFonts w:hint="eastAsia" w:ascii="Times New Roman" w:hAnsi="Times New Roman" w:cs="Times New Roman"/>
                <w:sz w:val="24"/>
                <w:szCs w:val="24"/>
              </w:rPr>
              <w:t>效果</w:t>
            </w:r>
            <w:r>
              <w:rPr>
                <w:rFonts w:ascii="Times New Roman" w:hAnsi="Times New Roman" w:cs="Times New Roman"/>
                <w:sz w:val="24"/>
                <w:szCs w:val="24"/>
              </w:rPr>
              <w:t>好。</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123" w:type="dxa"/>
            <w:vMerge w:val="continue"/>
          </w:tcPr>
          <w:p>
            <w:pPr>
              <w:rPr>
                <w:rFonts w:ascii="Times New Roman" w:hAnsi="Times New Roman" w:cs="Times New Roman"/>
                <w:sz w:val="24"/>
                <w:szCs w:val="24"/>
              </w:rPr>
            </w:pPr>
          </w:p>
        </w:tc>
        <w:tc>
          <w:tcPr>
            <w:tcW w:w="1157" w:type="dxa"/>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能够为学生搭建课外学习平台，引导学生进行自主学习和自主评价。</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123" w:type="dxa"/>
            <w:vMerge w:val="continue"/>
          </w:tcPr>
          <w:p>
            <w:pPr>
              <w:rPr>
                <w:rFonts w:ascii="Times New Roman" w:hAnsi="Times New Roman" w:cs="Times New Roman"/>
                <w:sz w:val="24"/>
                <w:szCs w:val="24"/>
              </w:rPr>
            </w:pPr>
          </w:p>
        </w:tc>
        <w:tc>
          <w:tcPr>
            <w:tcW w:w="1157" w:type="dxa"/>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特色</w:t>
            </w:r>
          </w:p>
          <w:p>
            <w:pPr>
              <w:jc w:val="center"/>
              <w:rPr>
                <w:rFonts w:ascii="Times New Roman" w:hAnsi="Times New Roman" w:cs="Times New Roman"/>
                <w:b/>
                <w:sz w:val="24"/>
                <w:szCs w:val="24"/>
              </w:rPr>
            </w:pPr>
            <w:r>
              <w:rPr>
                <w:rFonts w:hint="eastAsia" w:ascii="Times New Roman" w:hAnsi="Times New Roman" w:cs="Times New Roman"/>
                <w:b/>
                <w:sz w:val="24"/>
                <w:szCs w:val="24"/>
                <w:lang w:val="en-US" w:eastAsia="zh-CN"/>
              </w:rPr>
              <w:t>1</w:t>
            </w:r>
            <w:r>
              <w:rPr>
                <w:rFonts w:ascii="Times New Roman" w:hAnsi="Times New Roman" w:cs="Times New Roman"/>
                <w:b/>
                <w:sz w:val="24"/>
                <w:szCs w:val="24"/>
              </w:rPr>
              <w:t>0分</w:t>
            </w: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能结合课程</w:t>
            </w:r>
            <w:r>
              <w:rPr>
                <w:rFonts w:hint="eastAsia" w:ascii="Times New Roman" w:hAnsi="Times New Roman" w:cs="Times New Roman"/>
                <w:sz w:val="24"/>
                <w:szCs w:val="24"/>
              </w:rPr>
              <w:t>特点和教师教学风格深入</w:t>
            </w:r>
            <w:r>
              <w:rPr>
                <w:rFonts w:ascii="Times New Roman" w:hAnsi="Times New Roman" w:cs="Times New Roman"/>
                <w:sz w:val="24"/>
                <w:szCs w:val="24"/>
              </w:rPr>
              <w:t>挖掘</w:t>
            </w:r>
            <w:r>
              <w:rPr>
                <w:rFonts w:hint="eastAsia" w:ascii="Times New Roman" w:hAnsi="Times New Roman" w:cs="Times New Roman"/>
                <w:sz w:val="24"/>
                <w:szCs w:val="24"/>
              </w:rPr>
              <w:t>课程</w:t>
            </w:r>
            <w:r>
              <w:rPr>
                <w:rFonts w:ascii="Times New Roman" w:hAnsi="Times New Roman" w:cs="Times New Roman"/>
                <w:sz w:val="24"/>
                <w:szCs w:val="24"/>
              </w:rPr>
              <w:t>育人</w:t>
            </w:r>
            <w:r>
              <w:rPr>
                <w:rFonts w:hint="eastAsia" w:ascii="Times New Roman" w:hAnsi="Times New Roman" w:cs="Times New Roman"/>
                <w:sz w:val="24"/>
                <w:szCs w:val="24"/>
                <w:lang w:val="en-US" w:eastAsia="zh-CN"/>
              </w:rPr>
              <w:t>元素</w:t>
            </w:r>
            <w:r>
              <w:rPr>
                <w:rFonts w:ascii="Times New Roman" w:hAnsi="Times New Roman" w:cs="Times New Roman"/>
                <w:sz w:val="24"/>
                <w:szCs w:val="24"/>
              </w:rPr>
              <w:t>，</w:t>
            </w:r>
            <w:r>
              <w:rPr>
                <w:rFonts w:hint="eastAsia" w:ascii="Times New Roman" w:hAnsi="Times New Roman" w:cs="Times New Roman"/>
                <w:sz w:val="24"/>
                <w:szCs w:val="24"/>
              </w:rPr>
              <w:t>教学效果好，</w:t>
            </w:r>
            <w:r>
              <w:rPr>
                <w:rFonts w:ascii="Times New Roman" w:hAnsi="Times New Roman" w:cs="Times New Roman"/>
                <w:sz w:val="24"/>
                <w:szCs w:val="24"/>
              </w:rPr>
              <w:t>特色鲜明，具有较强的示范性。</w:t>
            </w:r>
          </w:p>
        </w:tc>
        <w:tc>
          <w:tcPr>
            <w:tcW w:w="1026" w:type="dxa"/>
            <w:vAlign w:val="center"/>
          </w:tcPr>
          <w:p>
            <w:pPr>
              <w:jc w:val="center"/>
              <w:rPr>
                <w:rFonts w:ascii="Times New Roman" w:hAnsi="Times New Roman" w:cs="Times New Roman"/>
                <w:sz w:val="24"/>
                <w:szCs w:val="24"/>
              </w:rPr>
            </w:pPr>
            <w:r>
              <w:rPr>
                <w:rFonts w:hint="eastAsia" w:ascii="Times New Roman" w:hAnsi="Times New Roman" w:cs="Times New Roman"/>
                <w:sz w:val="24"/>
                <w:szCs w:val="24"/>
                <w:lang w:val="en-US" w:eastAsia="zh-CN"/>
              </w:rPr>
              <w:t>1</w:t>
            </w:r>
            <w:r>
              <w:rPr>
                <w:rFonts w:ascii="Times New Roman" w:hAnsi="Times New Roman" w:cs="Times New Roman"/>
                <w:sz w:val="24"/>
                <w:szCs w:val="24"/>
              </w:rPr>
              <w:t>0</w:t>
            </w:r>
          </w:p>
        </w:tc>
        <w:tc>
          <w:tcPr>
            <w:tcW w:w="1079" w:type="dxa"/>
            <w:vMerge w:val="continue"/>
            <w:vAlign w:val="center"/>
          </w:tcPr>
          <w:p>
            <w:pPr>
              <w:jc w:val="center"/>
              <w:rPr>
                <w:rFonts w:ascii="Times New Roman" w:hAnsi="Times New Roman" w:cs="Times New Roman"/>
                <w:sz w:val="24"/>
                <w:szCs w:val="24"/>
              </w:rPr>
            </w:pPr>
          </w:p>
        </w:tc>
      </w:tr>
    </w:tbl>
    <w:p>
      <w:pPr>
        <w:rPr>
          <w:rFonts w:ascii="Times New Roman" w:hAnsi="Times New Roman"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05DE"/>
    <w:rsid w:val="000271F4"/>
    <w:rsid w:val="00042045"/>
    <w:rsid w:val="00152294"/>
    <w:rsid w:val="001843C5"/>
    <w:rsid w:val="0024100A"/>
    <w:rsid w:val="002B4387"/>
    <w:rsid w:val="0033430F"/>
    <w:rsid w:val="003459FF"/>
    <w:rsid w:val="00394315"/>
    <w:rsid w:val="003F0125"/>
    <w:rsid w:val="00405135"/>
    <w:rsid w:val="00624898"/>
    <w:rsid w:val="006665C8"/>
    <w:rsid w:val="0067198E"/>
    <w:rsid w:val="00674C48"/>
    <w:rsid w:val="006D1C7C"/>
    <w:rsid w:val="00734F81"/>
    <w:rsid w:val="007D352A"/>
    <w:rsid w:val="008223E9"/>
    <w:rsid w:val="008344BD"/>
    <w:rsid w:val="008D29FB"/>
    <w:rsid w:val="008E14FB"/>
    <w:rsid w:val="00940B48"/>
    <w:rsid w:val="00984428"/>
    <w:rsid w:val="009E7B41"/>
    <w:rsid w:val="00A032CA"/>
    <w:rsid w:val="00A066D1"/>
    <w:rsid w:val="00A65809"/>
    <w:rsid w:val="00A76D93"/>
    <w:rsid w:val="00A90CEB"/>
    <w:rsid w:val="00BB499E"/>
    <w:rsid w:val="00C400F9"/>
    <w:rsid w:val="00CE2A8E"/>
    <w:rsid w:val="00D13AFF"/>
    <w:rsid w:val="00D91CBE"/>
    <w:rsid w:val="00DD18D0"/>
    <w:rsid w:val="00E06677"/>
    <w:rsid w:val="00E605DE"/>
    <w:rsid w:val="00ED5865"/>
    <w:rsid w:val="00F2185C"/>
    <w:rsid w:val="00F30C35"/>
    <w:rsid w:val="00F678EF"/>
    <w:rsid w:val="00FC7052"/>
    <w:rsid w:val="0316277B"/>
    <w:rsid w:val="04417148"/>
    <w:rsid w:val="04E07D40"/>
    <w:rsid w:val="093E5E45"/>
    <w:rsid w:val="0B743233"/>
    <w:rsid w:val="0B782D83"/>
    <w:rsid w:val="0CCE053B"/>
    <w:rsid w:val="107A0467"/>
    <w:rsid w:val="14714862"/>
    <w:rsid w:val="149C012F"/>
    <w:rsid w:val="19A951D1"/>
    <w:rsid w:val="1C8837DC"/>
    <w:rsid w:val="21D5103A"/>
    <w:rsid w:val="25D96F11"/>
    <w:rsid w:val="2A5B5A3D"/>
    <w:rsid w:val="2E383AC6"/>
    <w:rsid w:val="2EF074B3"/>
    <w:rsid w:val="300E1744"/>
    <w:rsid w:val="332008B8"/>
    <w:rsid w:val="35D57F6C"/>
    <w:rsid w:val="3BC71874"/>
    <w:rsid w:val="3C1A5AF8"/>
    <w:rsid w:val="40C21AAD"/>
    <w:rsid w:val="46D27986"/>
    <w:rsid w:val="505F65C9"/>
    <w:rsid w:val="5BB15E36"/>
    <w:rsid w:val="5BC8398B"/>
    <w:rsid w:val="5EE34298"/>
    <w:rsid w:val="64AA3E7C"/>
    <w:rsid w:val="67EA283C"/>
    <w:rsid w:val="6F4E4B00"/>
    <w:rsid w:val="72D72C91"/>
    <w:rsid w:val="75096D95"/>
    <w:rsid w:val="75B04E53"/>
    <w:rsid w:val="7BB103F6"/>
    <w:rsid w:val="7C5F2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kern w:val="2"/>
      <w:sz w:val="18"/>
      <w:szCs w:val="18"/>
    </w:rPr>
  </w:style>
  <w:style w:type="character" w:customStyle="1" w:styleId="8">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自定义 1">
      <a:dk1>
        <a:srgbClr val="FFFFF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4877F-4D57-4141-9F7F-21B9E31D26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95</Words>
  <Characters>543</Characters>
  <Lines>4</Lines>
  <Paragraphs>1</Paragraphs>
  <TotalTime>0</TotalTime>
  <ScaleCrop>false</ScaleCrop>
  <LinksUpToDate>false</LinksUpToDate>
  <CharactersWithSpaces>637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2020-07-08T06:37:00Z</dcterms:created>
  <dc:creator>Administrator</dc:creator>
  <cp:lastModifiedBy>Smile1396061422</cp:lastModifiedBy>
  <cp:lastPrinted>2020-10-19T02:50:00Z</cp:lastPrinted>
  <dcterms:modified xsi:type="dcterms:W3CDTF">2021-11-15T06:43:33Z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5AB1DD1DDCE14CB6B871E3A15046DF7C</vt:lpwstr>
  </property>
</Properties>
</file>